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Carta de Intención</w:t>
      </w:r>
    </w:p>
    <w:p>
      <w:pPr>
        <w:jc w:val="center"/>
      </w:pPr>
      <w:r>
        <w:rPr>
          <w:i/>
        </w:rPr>
        <w:t>3 versiones: laboral, académica y comercial</w:t>
      </w:r>
    </w:p>
    <w:p/>
    <w:sectPr w:rsidR="00FC693F" w:rsidRPr="0006063C" w:rsidSect="00034616">
      <w:pgSz w:w="12240" w:h="15840"/>
      <w:pgMar w:top="1728" w:right="2160" w:bottom="1728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