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Currículum Sin Experiencia</w:t>
      </w:r>
    </w:p>
    <w:p>
      <w:pPr>
        <w:jc w:val="center"/>
      </w:pPr>
      <w:r>
        <w:rPr>
          <w:i/>
        </w:rPr>
        <w:t>Plantilla para primer empleo — formato híbrido recomendado</w:t>
      </w:r>
    </w:p>
    <w:p/>
    <w:sectPr w:rsidR="00FC693F" w:rsidRPr="0006063C" w:rsidSect="00034616">
      <w:pgSz w:w="12240" w:h="15840"/>
      <w:pgMar w:top="1728" w:right="2160" w:bottom="172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